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C827863" w:rsidR="008A22CF" w:rsidRPr="00276F20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</w:t>
      </w:r>
      <w:r w:rsidR="001D4850" w:rsidRPr="00276F20">
        <w:t xml:space="preserve"> Meeting</w:t>
      </w:r>
      <w:r w:rsidR="005071CC" w:rsidRPr="00276F20">
        <w:t xml:space="preserve"> </w:t>
      </w:r>
      <w:r w:rsidR="005D1E89" w:rsidRPr="00276F20">
        <w:t>#</w:t>
      </w:r>
      <w:r w:rsidR="006100F8">
        <w:t>100</w:t>
      </w:r>
      <w:r w:rsidR="00B85E70" w:rsidRPr="00276F20">
        <w:t>-e</w:t>
      </w:r>
      <w:r w:rsidRPr="00276F20">
        <w:tab/>
      </w:r>
      <w:r w:rsidR="004B60B9" w:rsidRPr="00276F20">
        <w:rPr>
          <w:szCs w:val="24"/>
        </w:rPr>
        <w:t>R4-</w:t>
      </w:r>
      <w:r w:rsidR="006D1D65" w:rsidRPr="00276F20">
        <w:rPr>
          <w:szCs w:val="24"/>
        </w:rPr>
        <w:t>2</w:t>
      </w:r>
      <w:r w:rsidR="002D2515" w:rsidRPr="00276F20">
        <w:rPr>
          <w:szCs w:val="24"/>
        </w:rPr>
        <w:t>1</w:t>
      </w:r>
      <w:r w:rsidR="004B6605">
        <w:rPr>
          <w:szCs w:val="24"/>
        </w:rPr>
        <w:t>13623</w:t>
      </w:r>
    </w:p>
    <w:p w14:paraId="500197F1" w14:textId="5E93F1BC" w:rsidR="005D1E89" w:rsidRPr="00276F20" w:rsidRDefault="00B85E70" w:rsidP="005D1E89">
      <w:pPr>
        <w:pStyle w:val="3GPPHeader"/>
      </w:pPr>
      <w:bookmarkStart w:id="1" w:name="OLE_LINK3"/>
      <w:bookmarkStart w:id="2" w:name="OLE_LINK4"/>
      <w:r w:rsidRPr="00276F20">
        <w:t xml:space="preserve">Electronic </w:t>
      </w:r>
      <w:r w:rsidR="00533490" w:rsidRPr="00276F20">
        <w:t>M</w:t>
      </w:r>
      <w:r w:rsidRPr="00276F20">
        <w:t>eeting</w:t>
      </w:r>
      <w:r w:rsidR="00526BF8" w:rsidRPr="00276F20">
        <w:t xml:space="preserve">, </w:t>
      </w:r>
      <w:r w:rsidR="007E7C31" w:rsidRPr="003422AE">
        <w:t>1</w:t>
      </w:r>
      <w:r w:rsidR="006100F8">
        <w:t>6</w:t>
      </w:r>
      <w:r w:rsidR="007E7C31" w:rsidRPr="003422AE">
        <w:t xml:space="preserve"> </w:t>
      </w:r>
      <w:r w:rsidR="006100F8">
        <w:t>A</w:t>
      </w:r>
      <w:r w:rsidR="006100F8" w:rsidRPr="00757778">
        <w:rPr>
          <w:rFonts w:eastAsia="DengXian" w:cs="Arial"/>
        </w:rPr>
        <w:t>ug</w:t>
      </w:r>
      <w:r w:rsidR="006100F8">
        <w:t>.</w:t>
      </w:r>
      <w:r w:rsidR="007E7C31" w:rsidRPr="003422AE">
        <w:t xml:space="preserve"> – 2</w:t>
      </w:r>
      <w:r w:rsidR="007E7C31">
        <w:t>7</w:t>
      </w:r>
      <w:r w:rsidR="007E7C31" w:rsidRPr="003422AE">
        <w:t xml:space="preserve"> </w:t>
      </w:r>
      <w:r w:rsidR="006100F8">
        <w:t>Aug.</w:t>
      </w:r>
      <w:r w:rsidR="007E7C31" w:rsidRPr="003422AE">
        <w:t xml:space="preserve"> 2021</w:t>
      </w:r>
    </w:p>
    <w:bookmarkEnd w:id="1"/>
    <w:bookmarkEnd w:id="2"/>
    <w:p w14:paraId="65F55581" w14:textId="77777777" w:rsidR="008A22CF" w:rsidRPr="00276F20" w:rsidRDefault="008A22CF" w:rsidP="008A22CF">
      <w:pPr>
        <w:pStyle w:val="3GPPHeader"/>
      </w:pPr>
    </w:p>
    <w:p w14:paraId="0FDE225D" w14:textId="6CD3EAAF" w:rsidR="008A22CF" w:rsidRPr="00276F20" w:rsidRDefault="008A22CF" w:rsidP="008A22CF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EC06D4">
        <w:rPr>
          <w:sz w:val="22"/>
        </w:rPr>
        <w:t>9.12.2.3</w:t>
      </w:r>
    </w:p>
    <w:p w14:paraId="57D8FDDC" w14:textId="59E8C7E0" w:rsidR="008A22CF" w:rsidRPr="00276F20" w:rsidRDefault="008A22CF" w:rsidP="008A22CF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4A243E65" w:rsidR="008E6268" w:rsidRPr="00276F20" w:rsidRDefault="008A22CF" w:rsidP="008E6268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6F28F7" w:rsidRPr="00822448">
        <w:rPr>
          <w:rFonts w:hint="eastAsia"/>
          <w:sz w:val="22"/>
        </w:rPr>
        <w:t xml:space="preserve">TP </w:t>
      </w:r>
      <w:r w:rsidR="002D49FC">
        <w:rPr>
          <w:sz w:val="22"/>
        </w:rPr>
        <w:t>to TR38.833: R</w:t>
      </w:r>
      <w:r w:rsidR="00FC3FD9">
        <w:rPr>
          <w:sz w:val="22"/>
        </w:rPr>
        <w:t xml:space="preserve">eceiver structure for </w:t>
      </w:r>
      <w:r w:rsidR="006F28F7" w:rsidRPr="00822448">
        <w:rPr>
          <w:sz w:val="22"/>
        </w:rPr>
        <w:t>CRS-IM performance</w:t>
      </w:r>
    </w:p>
    <w:p w14:paraId="385E2C9B" w14:textId="3DBD8CCD" w:rsidR="008A22CF" w:rsidRPr="00276F20" w:rsidRDefault="008A22CF" w:rsidP="008A22CF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22448">
        <w:rPr>
          <w:sz w:val="22"/>
        </w:rPr>
        <w:t>Approval</w:t>
      </w:r>
    </w:p>
    <w:p w14:paraId="691BCF8B" w14:textId="72BB767F" w:rsidR="005D0A8E" w:rsidRPr="00276F20" w:rsidRDefault="00BC186D" w:rsidP="005D0A8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58BF1E" w14:textId="4E64B83C" w:rsidR="00BE100E" w:rsidRDefault="00DC35E7" w:rsidP="00634578">
      <w:pPr>
        <w:spacing w:before="120"/>
      </w:pPr>
      <w:r>
        <w:t xml:space="preserve">In the last meeting’s WF [1], a relatively clear definition is given on the reference receiver. </w:t>
      </w:r>
      <w:r w:rsidR="007F5A97" w:rsidRPr="00276F20">
        <w:t>In this contribution</w:t>
      </w:r>
      <w:r w:rsidR="00634578">
        <w:t xml:space="preserve">, </w:t>
      </w:r>
      <w:r w:rsidR="00AA5120">
        <w:t>we propose the TP for CRS-IM performance on receiver structure</w:t>
      </w:r>
      <w:r w:rsidR="00634578">
        <w:t>.</w:t>
      </w:r>
    </w:p>
    <w:p w14:paraId="4E9D9125" w14:textId="77777777" w:rsidR="00FA0AB5" w:rsidRPr="00FA0AB5" w:rsidRDefault="00FA0AB5" w:rsidP="00FA0AB5">
      <w:pPr>
        <w:pStyle w:val="Heading1"/>
      </w:pPr>
      <w:r w:rsidRPr="00FA0AB5">
        <w:t>References</w:t>
      </w:r>
    </w:p>
    <w:p w14:paraId="139ECFFB" w14:textId="3D0114C4" w:rsidR="00FA0AB5" w:rsidRPr="00276F20" w:rsidRDefault="00087A11" w:rsidP="00A91F0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80" w:line="240" w:lineRule="auto"/>
        <w:ind w:left="450" w:hanging="450"/>
        <w:contextualSpacing/>
      </w:pPr>
      <w:bookmarkStart w:id="3" w:name="_Ref66446920"/>
      <w:r w:rsidRPr="00087A11">
        <w:t>R4-2108662</w:t>
      </w:r>
      <w:r w:rsidR="00FA0AB5" w:rsidRPr="00276F20">
        <w:t>, “</w:t>
      </w:r>
      <w:r w:rsidR="00C82802" w:rsidRPr="00C82802">
        <w:t>WF on CRS interference handling in scenarios with overlapping spectrum for LTE and NR</w:t>
      </w:r>
      <w:r w:rsidR="00FA0AB5" w:rsidRPr="00276F20">
        <w:t xml:space="preserve">”, </w:t>
      </w:r>
      <w:r w:rsidR="003F7855" w:rsidRPr="003F7855">
        <w:t>China Telecom</w:t>
      </w:r>
      <w:r w:rsidR="00FA0AB5" w:rsidRPr="00276F20">
        <w:t>.</w:t>
      </w:r>
      <w:bookmarkEnd w:id="3"/>
    </w:p>
    <w:p w14:paraId="69FF4078" w14:textId="3BAAAFD2" w:rsidR="00E541F4" w:rsidRDefault="00E541F4" w:rsidP="00E541F4">
      <w:pPr>
        <w:pStyle w:val="Heading1"/>
      </w:pPr>
      <w:bookmarkStart w:id="4" w:name="_Hlk78795070"/>
      <w:r>
        <w:t>Text Proposal</w:t>
      </w:r>
    </w:p>
    <w:p w14:paraId="05958D3F" w14:textId="43F6B3A2" w:rsidR="00FA0AB5" w:rsidRDefault="00FA0AB5" w:rsidP="00FA0AB5">
      <w:pPr>
        <w:jc w:val="center"/>
        <w:rPr>
          <w:color w:val="FF0000"/>
        </w:rPr>
      </w:pPr>
      <w:r w:rsidRPr="00EB22CD">
        <w:rPr>
          <w:rFonts w:hint="eastAsia"/>
          <w:color w:val="FF0000"/>
        </w:rPr>
        <w:t>&lt;</w:t>
      </w:r>
      <w:r w:rsidRPr="00946D70">
        <w:rPr>
          <w:rFonts w:hint="eastAsia"/>
          <w:color w:val="FF0000"/>
        </w:rPr>
        <w:t xml:space="preserve"> </w:t>
      </w:r>
      <w:r w:rsidRPr="00EB22CD">
        <w:rPr>
          <w:rFonts w:hint="eastAsia"/>
          <w:color w:val="FF0000"/>
        </w:rPr>
        <w:t>Sta</w:t>
      </w:r>
      <w:r>
        <w:rPr>
          <w:rFonts w:hint="eastAsia"/>
          <w:color w:val="FF0000"/>
        </w:rPr>
        <w:t xml:space="preserve">rt of draft text proposal for TR for </w:t>
      </w:r>
      <w:r>
        <w:rPr>
          <w:color w:val="FF0000"/>
        </w:rPr>
        <w:t>CRS-IM</w:t>
      </w:r>
      <w:r w:rsidRPr="00EB22CD">
        <w:rPr>
          <w:rFonts w:hint="eastAsia"/>
          <w:color w:val="FF0000"/>
        </w:rPr>
        <w:t>&gt;</w:t>
      </w:r>
    </w:p>
    <w:p w14:paraId="32195F1F" w14:textId="4EF0A689" w:rsidR="0048560A" w:rsidRDefault="00FA0AB5" w:rsidP="00FA0AB5">
      <w:pPr>
        <w:jc w:val="center"/>
        <w:rPr>
          <w:color w:val="FF0000"/>
        </w:rPr>
      </w:pPr>
      <w:r w:rsidRPr="00CD7B27">
        <w:rPr>
          <w:color w:val="FF0000"/>
        </w:rPr>
        <w:t>&lt;Start of the change&gt;</w:t>
      </w:r>
    </w:p>
    <w:p w14:paraId="71AFC9A7" w14:textId="77777777" w:rsidR="007F6962" w:rsidRDefault="007F6962" w:rsidP="007F6962">
      <w:pPr>
        <w:pStyle w:val="Heading2"/>
        <w:rPr>
          <w:lang w:eastAsia="zh-CN"/>
        </w:rPr>
      </w:pPr>
      <w:bookmarkStart w:id="5" w:name="_Toc483502817"/>
      <w:r>
        <w:rPr>
          <w:lang w:eastAsia="zh-CN"/>
        </w:rPr>
        <w:t>4</w:t>
      </w:r>
      <w:r w:rsidRPr="00AF6F34">
        <w:rPr>
          <w:lang w:eastAsia="zh-CN"/>
        </w:rPr>
        <w:t>.</w:t>
      </w:r>
      <w:r>
        <w:rPr>
          <w:lang w:eastAsia="zh-CN"/>
        </w:rPr>
        <w:t>2</w:t>
      </w:r>
      <w:r w:rsidRPr="00C00F14">
        <w:rPr>
          <w:lang w:eastAsia="zh-CN"/>
        </w:rPr>
        <w:tab/>
      </w:r>
      <w:r>
        <w:rPr>
          <w:lang w:eastAsia="zh-CN"/>
        </w:rPr>
        <w:t xml:space="preserve">Receiver structures </w:t>
      </w:r>
      <w:bookmarkEnd w:id="5"/>
    </w:p>
    <w:p w14:paraId="7FD7F65D" w14:textId="77777777" w:rsidR="007F6962" w:rsidRPr="002A1C0C" w:rsidRDefault="007F6962" w:rsidP="007F6962">
      <w:pPr>
        <w:pStyle w:val="Heading3"/>
        <w:rPr>
          <w:lang w:eastAsia="zh-CN"/>
        </w:rPr>
      </w:pPr>
      <w:bookmarkStart w:id="6" w:name="_Toc483502818"/>
      <w:r w:rsidRPr="002A1C0C">
        <w:rPr>
          <w:sz w:val="24"/>
          <w:lang w:val="en-US"/>
        </w:rPr>
        <w:t>4.2.1</w:t>
      </w:r>
      <w:r>
        <w:rPr>
          <w:sz w:val="24"/>
          <w:lang w:val="en-US"/>
        </w:rPr>
        <w:tab/>
      </w:r>
      <w:r w:rsidRPr="002A1C0C">
        <w:rPr>
          <w:sz w:val="24"/>
          <w:lang w:val="en-US"/>
        </w:rPr>
        <w:t>Baseline reference receivers</w:t>
      </w:r>
      <w:bookmarkEnd w:id="6"/>
    </w:p>
    <w:p w14:paraId="1B1340CD" w14:textId="77777777" w:rsidR="007F6962" w:rsidRPr="00D06D7D" w:rsidRDefault="007F6962" w:rsidP="007F6962">
      <w:r w:rsidRPr="00D06D7D">
        <w:t xml:space="preserve">The performance of the </w:t>
      </w:r>
      <w:r>
        <w:t>LTE CRS-IM</w:t>
      </w:r>
      <w:r w:rsidRPr="00D06D7D">
        <w:t xml:space="preserve"> receiver structures is analyzed against the following </w:t>
      </w:r>
      <w:r>
        <w:t>b</w:t>
      </w:r>
      <w:r w:rsidRPr="00D06D7D">
        <w:t>aseline reference receiver structure</w:t>
      </w:r>
      <w:r>
        <w:t xml:space="preserve"> with LTE CRS rate marching techniques </w:t>
      </w:r>
      <w:r w:rsidRPr="00EE45B8">
        <w:t xml:space="preserve">which are used to define the minimum performance requirements in the existing </w:t>
      </w:r>
      <w:r>
        <w:t>NR</w:t>
      </w:r>
      <w:r w:rsidRPr="00EE45B8">
        <w:t xml:space="preserve"> systems</w:t>
      </w:r>
      <w:r w:rsidRPr="00D06D7D">
        <w:t>:</w:t>
      </w:r>
    </w:p>
    <w:p w14:paraId="4CA9CB6B" w14:textId="1F94D8C5" w:rsidR="007F6962" w:rsidRPr="00D06D7D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 w:rsidRPr="00D06D7D">
        <w:rPr>
          <w:rFonts w:eastAsia="MS Mincho"/>
        </w:rPr>
        <w:t>PDSCH: LMMSE-IRC detector</w:t>
      </w:r>
    </w:p>
    <w:p w14:paraId="28EDA4A2" w14:textId="77777777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>
        <w:rPr>
          <w:rFonts w:eastAsia="MS Mincho"/>
        </w:rPr>
        <w:t>[</w:t>
      </w:r>
      <w:r w:rsidRPr="004357DA">
        <w:rPr>
          <w:rFonts w:eastAsia="MS Mincho"/>
        </w:rPr>
        <w:t>PDCCH: LMMSE-MRC detector</w:t>
      </w:r>
      <w:r>
        <w:rPr>
          <w:rFonts w:eastAsia="MS Mincho"/>
        </w:rPr>
        <w:t>]</w:t>
      </w:r>
      <w:r w:rsidRPr="004357DA">
        <w:rPr>
          <w:rFonts w:eastAsia="MS Mincho"/>
        </w:rPr>
        <w:t>.</w:t>
      </w:r>
    </w:p>
    <w:p w14:paraId="3FD1AFBF" w14:textId="77777777" w:rsidR="007F6962" w:rsidRDefault="007F6962" w:rsidP="007F6962">
      <w:pPr>
        <w:pStyle w:val="Heading3"/>
        <w:rPr>
          <w:lang w:eastAsia="zh-CN"/>
        </w:rPr>
      </w:pPr>
      <w:bookmarkStart w:id="7" w:name="_Toc483502819"/>
      <w:r w:rsidRPr="002A1C0C">
        <w:rPr>
          <w:sz w:val="24"/>
          <w:lang w:val="en-US"/>
        </w:rPr>
        <w:t>4.2.2</w:t>
      </w:r>
      <w:r>
        <w:rPr>
          <w:sz w:val="24"/>
          <w:lang w:val="en-US"/>
        </w:rPr>
        <w:tab/>
        <w:t>Reference receiver of LTE-CRS interference mitigation</w:t>
      </w:r>
      <w:bookmarkEnd w:id="7"/>
    </w:p>
    <w:p w14:paraId="6A500482" w14:textId="77777777" w:rsidR="007F6962" w:rsidRPr="004357DA" w:rsidRDefault="007F6962" w:rsidP="007F6962">
      <w:pPr>
        <w:tabs>
          <w:tab w:val="left" w:pos="709"/>
        </w:tabs>
        <w:spacing w:after="180" w:line="240" w:lineRule="auto"/>
        <w:rPr>
          <w:rFonts w:eastAsia="MS Mincho"/>
        </w:rPr>
      </w:pPr>
      <w:r>
        <w:rPr>
          <w:rFonts w:eastAsia="SimSun"/>
        </w:rPr>
        <w:t>Two</w:t>
      </w:r>
      <w:r w:rsidRPr="00900CDC">
        <w:rPr>
          <w:rFonts w:eastAsia="SimSun"/>
        </w:rPr>
        <w:t xml:space="preserve"> candidate receiver types are captured in the following </w:t>
      </w:r>
      <w:r>
        <w:rPr>
          <w:rFonts w:eastAsia="SimSun"/>
        </w:rPr>
        <w:t>subclause</w:t>
      </w:r>
      <w:r w:rsidRPr="00900CDC">
        <w:rPr>
          <w:rFonts w:eastAsia="SimSun"/>
        </w:rPr>
        <w:t xml:space="preserve">s. Each receiver type may operate under various degrees of knowledge of interferer parameters, and each receiver type may be applicable for dealing with </w:t>
      </w:r>
      <w:r>
        <w:rPr>
          <w:rFonts w:eastAsia="SimSun"/>
        </w:rPr>
        <w:t>LTE CRS</w:t>
      </w:r>
      <w:r w:rsidRPr="00900CDC">
        <w:rPr>
          <w:rFonts w:eastAsia="SimSun"/>
        </w:rPr>
        <w:t xml:space="preserve"> interference. </w:t>
      </w:r>
      <w:r w:rsidRPr="00900CDC">
        <w:rPr>
          <w:rFonts w:eastAsia="SimSun"/>
          <w:bCs/>
          <w:iCs/>
        </w:rPr>
        <w:t>The following</w:t>
      </w:r>
      <w:r w:rsidRPr="00900CDC">
        <w:rPr>
          <w:rFonts w:eastAsia="SimSun"/>
        </w:rPr>
        <w:t xml:space="preserve"> </w:t>
      </w:r>
      <w:r>
        <w:rPr>
          <w:rFonts w:eastAsia="SimSun"/>
        </w:rPr>
        <w:t>LTE CRS-IM</w:t>
      </w:r>
      <w:r w:rsidRPr="00900CDC">
        <w:rPr>
          <w:rFonts w:eastAsia="SimSun"/>
        </w:rPr>
        <w:t xml:space="preserve"> receivers will have different trade-off</w:t>
      </w:r>
      <w:r w:rsidRPr="00900CDC">
        <w:rPr>
          <w:rFonts w:eastAsia="SimSun"/>
          <w:bCs/>
          <w:iCs/>
        </w:rPr>
        <w:t>s</w:t>
      </w:r>
      <w:r w:rsidRPr="00900CDC">
        <w:rPr>
          <w:rFonts w:eastAsia="SimSun"/>
        </w:rPr>
        <w:t xml:space="preserve"> between performance, complexity, and </w:t>
      </w:r>
      <w:r>
        <w:rPr>
          <w:rFonts w:eastAsia="SimSun"/>
        </w:rPr>
        <w:t>applicable scenarios</w:t>
      </w:r>
      <w:r w:rsidRPr="00900CDC">
        <w:rPr>
          <w:rFonts w:eastAsia="SimSun"/>
        </w:rPr>
        <w:t xml:space="preserve">, details of which </w:t>
      </w:r>
      <w:r>
        <w:rPr>
          <w:rFonts w:eastAsia="SimSun"/>
        </w:rPr>
        <w:t>have been</w:t>
      </w:r>
      <w:r w:rsidRPr="00900CDC">
        <w:rPr>
          <w:rFonts w:eastAsia="SimSun"/>
        </w:rPr>
        <w:t xml:space="preserve"> studied.</w:t>
      </w:r>
    </w:p>
    <w:p w14:paraId="1AC9CC11" w14:textId="77777777" w:rsidR="007F6962" w:rsidRDefault="007F6962" w:rsidP="007F6962"/>
    <w:p w14:paraId="4AA65DAD" w14:textId="77777777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 w:rsidRPr="00BA5AF4">
        <w:rPr>
          <w:rFonts w:eastAsia="MS Mincho"/>
        </w:rPr>
        <w:lastRenderedPageBreak/>
        <w:t>CRS</w:t>
      </w:r>
      <w:r>
        <w:rPr>
          <w:rFonts w:eastAsia="MS Mincho"/>
        </w:rPr>
        <w:t xml:space="preserve"> interference cancellation (CRS-IC)</w:t>
      </w:r>
    </w:p>
    <w:p w14:paraId="6B6483D8" w14:textId="77777777" w:rsidR="007F6962" w:rsidRDefault="007F6962" w:rsidP="007F6962">
      <w:pPr>
        <w:numPr>
          <w:ilvl w:val="1"/>
          <w:numId w:val="38"/>
        </w:numPr>
        <w:tabs>
          <w:tab w:val="left" w:pos="709"/>
        </w:tabs>
        <w:spacing w:after="180" w:line="240" w:lineRule="auto"/>
        <w:rPr>
          <w:rFonts w:eastAsia="MS Mincho"/>
        </w:rPr>
      </w:pPr>
      <w:r>
        <w:rPr>
          <w:rFonts w:eastAsia="MS Mincho"/>
        </w:rPr>
        <w:t>Receiver may reconstruct LTE CRS interference based on detected LTE cell’s channel estimation and cancellation the interference</w:t>
      </w:r>
    </w:p>
    <w:p w14:paraId="0A22F90C" w14:textId="77777777" w:rsidR="007F6962" w:rsidRPr="00BA5AF4" w:rsidRDefault="007F6962" w:rsidP="007F6962">
      <w:pPr>
        <w:numPr>
          <w:ilvl w:val="2"/>
          <w:numId w:val="38"/>
        </w:numPr>
        <w:tabs>
          <w:tab w:val="left" w:pos="709"/>
        </w:tabs>
        <w:spacing w:after="180" w:line="240" w:lineRule="auto"/>
        <w:rPr>
          <w:rFonts w:eastAsia="MS Mincho"/>
        </w:rPr>
      </w:pPr>
      <w:r w:rsidRPr="007D148F">
        <w:rPr>
          <w:rFonts w:eastAsia="SimSun"/>
        </w:rPr>
        <w:t>May have iteration</w:t>
      </w:r>
      <w:r>
        <w:rPr>
          <w:rFonts w:eastAsia="SimSun"/>
        </w:rPr>
        <w:t xml:space="preserve"> for multiple strongest LTE interference cells</w:t>
      </w:r>
    </w:p>
    <w:p w14:paraId="7AB8F355" w14:textId="77777777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>
        <w:rPr>
          <w:rFonts w:eastAsia="MS Mincho"/>
        </w:rPr>
        <w:t>Log-likelihood ratio (LLR) weighting</w:t>
      </w:r>
    </w:p>
    <w:p w14:paraId="245C0A01" w14:textId="77777777" w:rsidR="007F6962" w:rsidRPr="00D06D7D" w:rsidRDefault="007F6962" w:rsidP="007F6962">
      <w:pPr>
        <w:numPr>
          <w:ilvl w:val="1"/>
          <w:numId w:val="38"/>
        </w:numPr>
        <w:tabs>
          <w:tab w:val="left" w:pos="709"/>
        </w:tabs>
        <w:spacing w:after="180" w:line="240" w:lineRule="auto"/>
        <w:rPr>
          <w:rFonts w:eastAsia="MS Mincho"/>
        </w:rPr>
      </w:pPr>
      <w:r>
        <w:rPr>
          <w:rFonts w:eastAsia="MS Mincho"/>
        </w:rPr>
        <w:t>Receiver may estimate the power of LTE CRS interference and apply the weight to the estimated LLRs for REs which occupy with LTE CRS.</w:t>
      </w:r>
    </w:p>
    <w:p w14:paraId="79F8813B" w14:textId="77777777" w:rsidR="007F6962" w:rsidRPr="00D06D7D" w:rsidRDefault="007F6962" w:rsidP="007F6962">
      <w:r w:rsidRPr="00D06D7D">
        <w:t>In particular, the following CRS-IM receiver assumptions are used in the studies:</w:t>
      </w:r>
    </w:p>
    <w:p w14:paraId="4D82AF77" w14:textId="17BD423A" w:rsidR="007F6962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>
        <w:rPr>
          <w:rFonts w:eastAsia="MS Mincho"/>
        </w:rPr>
        <w:t xml:space="preserve">Synchronization network </w:t>
      </w:r>
      <w:r w:rsidRPr="00900CDC">
        <w:rPr>
          <w:rFonts w:eastAsia="SimSun"/>
        </w:rPr>
        <w:t xml:space="preserve">deployment is assumed in the </w:t>
      </w:r>
      <w:r>
        <w:rPr>
          <w:rFonts w:eastAsia="SimSun"/>
        </w:rPr>
        <w:t xml:space="preserve">first period of </w:t>
      </w:r>
      <w:r w:rsidRPr="00900CDC">
        <w:rPr>
          <w:rFonts w:eastAsia="SimSun"/>
        </w:rPr>
        <w:t>study phase</w:t>
      </w:r>
      <w:r>
        <w:rPr>
          <w:rFonts w:eastAsia="SimSun"/>
        </w:rPr>
        <w:t xml:space="preserve">. </w:t>
      </w:r>
      <w:r w:rsidR="00A9304D">
        <w:rPr>
          <w:rFonts w:eastAsia="SimSun"/>
        </w:rPr>
        <w:t>[</w:t>
      </w:r>
      <w:r w:rsidRPr="00900CDC">
        <w:rPr>
          <w:rFonts w:eastAsia="SimSun"/>
        </w:rPr>
        <w:t>Receiver performance degradation from timing and frequency synchronization error, as well as under asynchronous deployment</w:t>
      </w:r>
      <w:r w:rsidR="00A9304D">
        <w:rPr>
          <w:rFonts w:eastAsia="SimSun"/>
        </w:rPr>
        <w:t xml:space="preserve">, </w:t>
      </w:r>
      <w:r>
        <w:rPr>
          <w:rFonts w:eastAsia="SimSun"/>
        </w:rPr>
        <w:t>can be further discussed in the second period of study phase.</w:t>
      </w:r>
      <w:r w:rsidR="00A9304D">
        <w:rPr>
          <w:rFonts w:eastAsia="SimSun"/>
        </w:rPr>
        <w:t>]</w:t>
      </w:r>
    </w:p>
    <w:p w14:paraId="29924BF6" w14:textId="77777777" w:rsidR="007F6962" w:rsidRPr="00D06D7D" w:rsidRDefault="007F6962" w:rsidP="007F6962">
      <w:pPr>
        <w:numPr>
          <w:ilvl w:val="0"/>
          <w:numId w:val="38"/>
        </w:numPr>
        <w:tabs>
          <w:tab w:val="left" w:pos="709"/>
        </w:tabs>
        <w:spacing w:after="180" w:line="240" w:lineRule="auto"/>
        <w:ind w:left="709" w:hanging="349"/>
        <w:rPr>
          <w:rFonts w:eastAsia="MS Mincho"/>
        </w:rPr>
      </w:pPr>
      <w:r w:rsidRPr="00D06D7D">
        <w:rPr>
          <w:rFonts w:eastAsia="MS Mincho"/>
        </w:rPr>
        <w:t>Single FFT</w:t>
      </w:r>
      <w:r>
        <w:rPr>
          <w:rFonts w:eastAsia="MS Mincho"/>
        </w:rPr>
        <w:t xml:space="preserve"> processing for synchronization network.</w:t>
      </w:r>
    </w:p>
    <w:p w14:paraId="6C78ED23" w14:textId="77777777" w:rsidR="007F6962" w:rsidRDefault="007F6962" w:rsidP="007F6962">
      <w:pPr>
        <w:numPr>
          <w:ilvl w:val="0"/>
          <w:numId w:val="38"/>
        </w:numPr>
        <w:spacing w:after="180" w:line="240" w:lineRule="auto"/>
        <w:rPr>
          <w:rFonts w:eastAsia="MS Mincho"/>
        </w:rPr>
      </w:pPr>
      <w:r w:rsidRPr="00EE45B8">
        <w:rPr>
          <w:rFonts w:eastAsia="MS Mincho"/>
        </w:rPr>
        <w:t xml:space="preserve">UEs are not restricted to </w:t>
      </w:r>
      <w:r>
        <w:rPr>
          <w:rFonts w:eastAsia="MS Mincho"/>
        </w:rPr>
        <w:t>mitigate</w:t>
      </w:r>
      <w:r w:rsidRPr="00EE45B8">
        <w:rPr>
          <w:rFonts w:eastAsia="MS Mincho"/>
        </w:rPr>
        <w:t xml:space="preserve"> more than 1 </w:t>
      </w:r>
      <w:r>
        <w:rPr>
          <w:rFonts w:eastAsia="MS Mincho"/>
        </w:rPr>
        <w:t xml:space="preserve">LTE </w:t>
      </w:r>
      <w:r w:rsidRPr="00EE45B8">
        <w:rPr>
          <w:rFonts w:eastAsia="MS Mincho"/>
        </w:rPr>
        <w:t>cell</w:t>
      </w:r>
      <w:r>
        <w:rPr>
          <w:rFonts w:eastAsia="MS Mincho"/>
        </w:rPr>
        <w:t>’s</w:t>
      </w:r>
      <w:r w:rsidRPr="00EE45B8">
        <w:rPr>
          <w:rFonts w:eastAsia="MS Mincho"/>
        </w:rPr>
        <w:t xml:space="preserve"> </w:t>
      </w:r>
      <w:r>
        <w:rPr>
          <w:rFonts w:eastAsia="MS Mincho"/>
        </w:rPr>
        <w:t>interference,</w:t>
      </w:r>
      <w:r w:rsidRPr="00EE45B8">
        <w:rPr>
          <w:rFonts w:eastAsia="MS Mincho"/>
        </w:rPr>
        <w:t xml:space="preserve"> and this is left up to UE implementation.</w:t>
      </w:r>
    </w:p>
    <w:p w14:paraId="762E5092" w14:textId="77777777" w:rsidR="007F6962" w:rsidRPr="00266F4A" w:rsidRDefault="007F6962" w:rsidP="007F6962">
      <w:pPr>
        <w:numPr>
          <w:ilvl w:val="0"/>
          <w:numId w:val="38"/>
        </w:numPr>
        <w:spacing w:after="180" w:line="240" w:lineRule="auto"/>
        <w:rPr>
          <w:rFonts w:eastAsia="MS Mincho"/>
        </w:rPr>
      </w:pPr>
      <w:r w:rsidRPr="00266F4A">
        <w:rPr>
          <w:rFonts w:eastAsia="MS Mincho"/>
        </w:rPr>
        <w:t>UE shall meet NR PDSCH processing procedure time requirement defined in TS 38.214 5.3.</w:t>
      </w:r>
    </w:p>
    <w:p w14:paraId="69D5F0CA" w14:textId="77777777" w:rsidR="007F6962" w:rsidRPr="002A1C0C" w:rsidRDefault="007F6962" w:rsidP="007F6962">
      <w:pPr>
        <w:pStyle w:val="Heading3"/>
        <w:rPr>
          <w:lang w:eastAsia="zh-CN"/>
        </w:rPr>
      </w:pPr>
      <w:bookmarkStart w:id="8" w:name="_Toc483502820"/>
      <w:r w:rsidRPr="002A1C0C">
        <w:rPr>
          <w:sz w:val="24"/>
          <w:lang w:val="en-US"/>
        </w:rPr>
        <w:t>4.2.3</w:t>
      </w:r>
      <w:r>
        <w:rPr>
          <w:sz w:val="24"/>
          <w:lang w:val="en-US"/>
        </w:rPr>
        <w:tab/>
        <w:t xml:space="preserve">LTE </w:t>
      </w:r>
      <w:r w:rsidRPr="002A1C0C">
        <w:rPr>
          <w:sz w:val="24"/>
          <w:lang w:val="en-US"/>
        </w:rPr>
        <w:t xml:space="preserve">CRS </w:t>
      </w:r>
      <w:r>
        <w:rPr>
          <w:sz w:val="24"/>
          <w:lang w:val="en-US"/>
        </w:rPr>
        <w:t>prior</w:t>
      </w:r>
      <w:r w:rsidRPr="002A1C0C">
        <w:rPr>
          <w:sz w:val="24"/>
          <w:lang w:val="en-US"/>
        </w:rPr>
        <w:t xml:space="preserve"> information </w:t>
      </w:r>
      <w:bookmarkEnd w:id="8"/>
      <w:r>
        <w:rPr>
          <w:sz w:val="24"/>
          <w:lang w:val="en-US"/>
        </w:rPr>
        <w:t>detection</w:t>
      </w:r>
    </w:p>
    <w:p w14:paraId="4F836A0C" w14:textId="77777777" w:rsidR="007F6962" w:rsidRPr="002A1C0C" w:rsidRDefault="007F6962" w:rsidP="007F696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</w:rPr>
      </w:pPr>
      <w:r w:rsidRPr="002A1C0C">
        <w:rPr>
          <w:rFonts w:eastAsia="MS Mincho"/>
        </w:rPr>
        <w:t xml:space="preserve">The performance analysis in the technical report is provided under assumption of ideal knowledge of the dominant interferer cell CRS </w:t>
      </w:r>
      <w:r>
        <w:rPr>
          <w:rFonts w:eastAsia="MS Mincho"/>
        </w:rPr>
        <w:t>prior</w:t>
      </w:r>
      <w:r w:rsidRPr="002A1C0C">
        <w:rPr>
          <w:rFonts w:eastAsia="MS Mincho"/>
        </w:rPr>
        <w:t xml:space="preserve"> information including </w:t>
      </w:r>
    </w:p>
    <w:p w14:paraId="7F882114" w14:textId="77777777" w:rsidR="007F6962" w:rsidRDefault="007F6962" w:rsidP="007F6962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textAlignment w:val="baseline"/>
        <w:rPr>
          <w:rFonts w:eastAsia="MS Mincho"/>
        </w:rPr>
      </w:pPr>
      <w:r>
        <w:rPr>
          <w:rFonts w:eastAsia="MS Mincho"/>
        </w:rPr>
        <w:t>Timing difference between NR cell and LTE cell,</w:t>
      </w:r>
    </w:p>
    <w:p w14:paraId="2469EA7D" w14:textId="77777777" w:rsidR="007F6962" w:rsidRPr="002A1C0C" w:rsidRDefault="007F6962" w:rsidP="007F6962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textAlignment w:val="baseline"/>
        <w:rPr>
          <w:rFonts w:eastAsia="MS Mincho"/>
        </w:rPr>
      </w:pPr>
      <w:r w:rsidRPr="002A1C0C">
        <w:rPr>
          <w:rFonts w:eastAsia="MS Mincho"/>
        </w:rPr>
        <w:t>Physical Cell ID</w:t>
      </w:r>
      <w:r>
        <w:rPr>
          <w:rFonts w:eastAsia="MS Mincho"/>
        </w:rPr>
        <w:t>,</w:t>
      </w:r>
    </w:p>
    <w:p w14:paraId="0E557862" w14:textId="77777777" w:rsidR="007F6962" w:rsidRPr="002A1C0C" w:rsidRDefault="007F6962" w:rsidP="007F6962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textAlignment w:val="baseline"/>
        <w:rPr>
          <w:rFonts w:eastAsia="MS Mincho"/>
        </w:rPr>
      </w:pPr>
      <w:r w:rsidRPr="002A1C0C">
        <w:rPr>
          <w:rFonts w:eastAsia="MS Mincho"/>
        </w:rPr>
        <w:t xml:space="preserve">Number of CRS </w:t>
      </w:r>
      <w:r>
        <w:rPr>
          <w:rFonts w:eastAsia="MS Mincho"/>
        </w:rPr>
        <w:t>ports, and</w:t>
      </w:r>
    </w:p>
    <w:p w14:paraId="7FF7F933" w14:textId="77777777" w:rsidR="007F6962" w:rsidRPr="002A1C0C" w:rsidRDefault="007F6962" w:rsidP="007F6962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textAlignment w:val="baseline"/>
        <w:rPr>
          <w:rFonts w:eastAsia="MS Mincho"/>
        </w:rPr>
      </w:pPr>
      <w:r w:rsidRPr="002A1C0C">
        <w:rPr>
          <w:rFonts w:eastAsia="MS Mincho"/>
        </w:rPr>
        <w:t>MBSFN subframe configuration.</w:t>
      </w:r>
    </w:p>
    <w:p w14:paraId="6720232B" w14:textId="77777777" w:rsidR="007F6962" w:rsidRDefault="007F6962" w:rsidP="007F6962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eastAsia="MS Mincho"/>
        </w:rPr>
      </w:pPr>
      <w:r>
        <w:rPr>
          <w:rFonts w:eastAsia="MS Mincho"/>
        </w:rPr>
        <w:t>UE is</w:t>
      </w:r>
      <w:r w:rsidRPr="002A1C0C">
        <w:rPr>
          <w:rFonts w:eastAsia="MS Mincho"/>
        </w:rPr>
        <w:t xml:space="preserve"> capable of blind detection of the</w:t>
      </w:r>
      <w:r>
        <w:rPr>
          <w:rFonts w:eastAsia="MS Mincho"/>
        </w:rPr>
        <w:t>se</w:t>
      </w:r>
      <w:r w:rsidRPr="002A1C0C">
        <w:rPr>
          <w:rFonts w:eastAsia="MS Mincho"/>
        </w:rPr>
        <w:t xml:space="preserve"> </w:t>
      </w:r>
      <w:r>
        <w:rPr>
          <w:rFonts w:eastAsia="MS Mincho"/>
        </w:rPr>
        <w:t>prior information</w:t>
      </w:r>
      <w:r w:rsidRPr="002A1C0C">
        <w:rPr>
          <w:rFonts w:eastAsia="MS Mincho"/>
        </w:rPr>
        <w:t xml:space="preserve"> in the interference cells</w:t>
      </w:r>
      <w:r>
        <w:rPr>
          <w:rFonts w:eastAsia="MS Mincho"/>
        </w:rPr>
        <w:t xml:space="preserve"> for LTE CRS-IM</w:t>
      </w:r>
      <w:r w:rsidRPr="002A1C0C">
        <w:rPr>
          <w:rFonts w:eastAsia="MS Mincho"/>
        </w:rPr>
        <w:t>.</w:t>
      </w:r>
      <w:r>
        <w:rPr>
          <w:rFonts w:eastAsia="MS Mincho"/>
        </w:rPr>
        <w:t xml:space="preserve"> The link-level performance evaluation was conducted under assumption of perfect knowledge of the interference cell CRS prior information.</w:t>
      </w:r>
    </w:p>
    <w:p w14:paraId="0131AC04" w14:textId="297E69DB" w:rsidR="00B55028" w:rsidRPr="007F6962" w:rsidRDefault="00B55028" w:rsidP="007F6962">
      <w:pPr>
        <w:pStyle w:val="Heading2"/>
        <w:rPr>
          <w:lang w:val="en-US"/>
        </w:rPr>
      </w:pPr>
    </w:p>
    <w:p w14:paraId="4A340397" w14:textId="77777777" w:rsidR="00CB0991" w:rsidRPr="00CB0991" w:rsidRDefault="00CB0991" w:rsidP="00CB0991"/>
    <w:p w14:paraId="1262E82E" w14:textId="61F5F78B" w:rsidR="0048560A" w:rsidRDefault="0048560A" w:rsidP="0048560A">
      <w:pPr>
        <w:jc w:val="center"/>
        <w:rPr>
          <w:color w:val="FF0000"/>
        </w:rPr>
      </w:pPr>
      <w:r w:rsidRPr="00CD7B27">
        <w:rPr>
          <w:color w:val="FF0000"/>
        </w:rPr>
        <w:t>&lt;</w:t>
      </w:r>
      <w:r>
        <w:rPr>
          <w:color w:val="FF0000"/>
        </w:rPr>
        <w:t>E</w:t>
      </w:r>
      <w:r w:rsidRPr="00CD7B27">
        <w:rPr>
          <w:color w:val="FF0000"/>
        </w:rPr>
        <w:t>nd of the change&gt;</w:t>
      </w:r>
    </w:p>
    <w:bookmarkEnd w:id="4"/>
    <w:p w14:paraId="555869F3" w14:textId="4C7EA8AA" w:rsidR="00FA0AB5" w:rsidRPr="00CD7B27" w:rsidRDefault="00FA0AB5" w:rsidP="00FA0AB5">
      <w:pPr>
        <w:jc w:val="center"/>
      </w:pPr>
      <w:r w:rsidRPr="00CD7B27">
        <w:rPr>
          <w:color w:val="FF0000"/>
        </w:rPr>
        <w:t xml:space="preserve"> </w:t>
      </w:r>
    </w:p>
    <w:sectPr w:rsidR="00FA0AB5" w:rsidRPr="00CD7B2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6FB0F" w14:textId="77777777" w:rsidR="00CF61FE" w:rsidRDefault="00CF61FE">
      <w:pPr>
        <w:spacing w:after="0"/>
      </w:pPr>
      <w:r>
        <w:separator/>
      </w:r>
    </w:p>
  </w:endnote>
  <w:endnote w:type="continuationSeparator" w:id="0">
    <w:p w14:paraId="570BFC0D" w14:textId="77777777" w:rsidR="00CF61FE" w:rsidRDefault="00CF6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1B37" w:rsidRDefault="00961B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1B37" w:rsidRDefault="00961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90928" w14:textId="77777777" w:rsidR="00CF61FE" w:rsidRDefault="00CF61FE">
      <w:pPr>
        <w:spacing w:after="0"/>
      </w:pPr>
      <w:r>
        <w:separator/>
      </w:r>
    </w:p>
  </w:footnote>
  <w:footnote w:type="continuationSeparator" w:id="0">
    <w:p w14:paraId="2A6972DC" w14:textId="77777777" w:rsidR="00CF61FE" w:rsidRDefault="00CF61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1B37" w:rsidRDefault="00961B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D1"/>
    <w:multiLevelType w:val="hybridMultilevel"/>
    <w:tmpl w:val="FDC03F14"/>
    <w:lvl w:ilvl="0" w:tplc="6E2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C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81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5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E2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4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EE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636"/>
    <w:multiLevelType w:val="hybridMultilevel"/>
    <w:tmpl w:val="4086AA08"/>
    <w:lvl w:ilvl="0" w:tplc="9518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70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097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F9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41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05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4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6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0E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B5197"/>
    <w:multiLevelType w:val="hybridMultilevel"/>
    <w:tmpl w:val="A51828C2"/>
    <w:lvl w:ilvl="0" w:tplc="EEA8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AB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4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C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5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CA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9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6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63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3E54"/>
    <w:multiLevelType w:val="hybridMultilevel"/>
    <w:tmpl w:val="B04E26AA"/>
    <w:lvl w:ilvl="0" w:tplc="9544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70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0AA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4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C8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C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82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2C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53F21"/>
    <w:multiLevelType w:val="hybridMultilevel"/>
    <w:tmpl w:val="46E8A3AE"/>
    <w:lvl w:ilvl="0" w:tplc="DE8E8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84D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BA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2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6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08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A4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21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01E31"/>
    <w:multiLevelType w:val="hybridMultilevel"/>
    <w:tmpl w:val="060E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01451"/>
    <w:multiLevelType w:val="hybridMultilevel"/>
    <w:tmpl w:val="40BE0454"/>
    <w:lvl w:ilvl="0" w:tplc="47CE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A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2A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EF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7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46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2D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62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524E8"/>
    <w:multiLevelType w:val="hybridMultilevel"/>
    <w:tmpl w:val="37A875A2"/>
    <w:lvl w:ilvl="0" w:tplc="594C3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81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49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E9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AB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E9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A1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69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8948DC"/>
    <w:multiLevelType w:val="hybridMultilevel"/>
    <w:tmpl w:val="B950B5C4"/>
    <w:lvl w:ilvl="0" w:tplc="983E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82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0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2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0F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CD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E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F7707"/>
    <w:multiLevelType w:val="hybridMultilevel"/>
    <w:tmpl w:val="18469CC0"/>
    <w:lvl w:ilvl="0" w:tplc="E4E49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24F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CB7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00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C2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2A5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E2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6E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4D8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E0004A"/>
    <w:multiLevelType w:val="hybridMultilevel"/>
    <w:tmpl w:val="D86A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E3E56"/>
    <w:multiLevelType w:val="hybridMultilevel"/>
    <w:tmpl w:val="7E10B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91185"/>
    <w:multiLevelType w:val="hybridMultilevel"/>
    <w:tmpl w:val="AC387D68"/>
    <w:lvl w:ilvl="0" w:tplc="93860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07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22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68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C7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47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67682"/>
    <w:multiLevelType w:val="hybridMultilevel"/>
    <w:tmpl w:val="5E76430A"/>
    <w:lvl w:ilvl="0" w:tplc="6D12A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8C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4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4E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8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2E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B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4747DC"/>
    <w:multiLevelType w:val="hybridMultilevel"/>
    <w:tmpl w:val="211EF3D6"/>
    <w:lvl w:ilvl="0" w:tplc="0156A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878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EF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A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E4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2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CE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E2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E8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510D7"/>
    <w:multiLevelType w:val="hybridMultilevel"/>
    <w:tmpl w:val="73286A6C"/>
    <w:lvl w:ilvl="0" w:tplc="235CF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2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A1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A8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E0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B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5E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970F55"/>
    <w:multiLevelType w:val="hybridMultilevel"/>
    <w:tmpl w:val="A286A05E"/>
    <w:lvl w:ilvl="0" w:tplc="A558B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6C9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2F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88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8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A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AD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29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B28675D"/>
    <w:multiLevelType w:val="hybridMultilevel"/>
    <w:tmpl w:val="52F26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44BFC"/>
    <w:multiLevelType w:val="hybridMultilevel"/>
    <w:tmpl w:val="1736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F135A"/>
    <w:multiLevelType w:val="hybridMultilevel"/>
    <w:tmpl w:val="3B20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559EF"/>
    <w:multiLevelType w:val="hybridMultilevel"/>
    <w:tmpl w:val="BE3CA596"/>
    <w:lvl w:ilvl="0" w:tplc="0DBC20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E82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62E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8EC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472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E3E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ADA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C67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3C2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D75A2A"/>
    <w:multiLevelType w:val="hybridMultilevel"/>
    <w:tmpl w:val="767CCF10"/>
    <w:lvl w:ilvl="0" w:tplc="335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AC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2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C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83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C5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6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2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A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296828"/>
    <w:multiLevelType w:val="hybridMultilevel"/>
    <w:tmpl w:val="41F6FF08"/>
    <w:lvl w:ilvl="0" w:tplc="A0F2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04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2B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E1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85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24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60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EF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2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D0A45"/>
    <w:multiLevelType w:val="hybridMultilevel"/>
    <w:tmpl w:val="18B4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61354"/>
    <w:multiLevelType w:val="hybridMultilevel"/>
    <w:tmpl w:val="546869B4"/>
    <w:lvl w:ilvl="0" w:tplc="9A8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AE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2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4B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27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24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2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67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B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26"/>
  </w:num>
  <w:num w:numId="3">
    <w:abstractNumId w:val="9"/>
  </w:num>
  <w:num w:numId="4">
    <w:abstractNumId w:val="36"/>
  </w:num>
  <w:num w:numId="5">
    <w:abstractNumId w:val="15"/>
  </w:num>
  <w:num w:numId="6">
    <w:abstractNumId w:val="38"/>
  </w:num>
  <w:num w:numId="7">
    <w:abstractNumId w:val="13"/>
  </w:num>
  <w:num w:numId="8">
    <w:abstractNumId w:val="7"/>
  </w:num>
  <w:num w:numId="9">
    <w:abstractNumId w:val="4"/>
  </w:num>
  <w:num w:numId="10">
    <w:abstractNumId w:val="6"/>
  </w:num>
  <w:num w:numId="11">
    <w:abstractNumId w:val="23"/>
  </w:num>
  <w:num w:numId="12">
    <w:abstractNumId w:val="18"/>
  </w:num>
  <w:num w:numId="13">
    <w:abstractNumId w:val="20"/>
  </w:num>
  <w:num w:numId="14">
    <w:abstractNumId w:val="10"/>
  </w:num>
  <w:num w:numId="15">
    <w:abstractNumId w:val="30"/>
  </w:num>
  <w:num w:numId="16">
    <w:abstractNumId w:val="37"/>
  </w:num>
  <w:num w:numId="17">
    <w:abstractNumId w:val="31"/>
  </w:num>
  <w:num w:numId="18">
    <w:abstractNumId w:val="1"/>
  </w:num>
  <w:num w:numId="19">
    <w:abstractNumId w:val="5"/>
  </w:num>
  <w:num w:numId="20">
    <w:abstractNumId w:val="2"/>
  </w:num>
  <w:num w:numId="21">
    <w:abstractNumId w:val="25"/>
  </w:num>
  <w:num w:numId="22">
    <w:abstractNumId w:val="33"/>
  </w:num>
  <w:num w:numId="23">
    <w:abstractNumId w:val="34"/>
  </w:num>
  <w:num w:numId="24">
    <w:abstractNumId w:val="8"/>
  </w:num>
  <w:num w:numId="25">
    <w:abstractNumId w:val="11"/>
  </w:num>
  <w:num w:numId="26">
    <w:abstractNumId w:val="3"/>
  </w:num>
  <w:num w:numId="27">
    <w:abstractNumId w:val="16"/>
  </w:num>
  <w:num w:numId="28">
    <w:abstractNumId w:val="32"/>
  </w:num>
  <w:num w:numId="29">
    <w:abstractNumId w:val="39"/>
  </w:num>
  <w:num w:numId="30">
    <w:abstractNumId w:val="27"/>
  </w:num>
  <w:num w:numId="31">
    <w:abstractNumId w:val="35"/>
  </w:num>
  <w:num w:numId="32">
    <w:abstractNumId w:val="19"/>
  </w:num>
  <w:num w:numId="33">
    <w:abstractNumId w:val="22"/>
  </w:num>
  <w:num w:numId="34">
    <w:abstractNumId w:val="17"/>
  </w:num>
  <w:num w:numId="35">
    <w:abstractNumId w:val="24"/>
  </w:num>
  <w:num w:numId="36">
    <w:abstractNumId w:val="0"/>
  </w:num>
  <w:num w:numId="37">
    <w:abstractNumId w:val="28"/>
  </w:num>
  <w:num w:numId="38">
    <w:abstractNumId w:val="14"/>
  </w:num>
  <w:num w:numId="39">
    <w:abstractNumId w:val="29"/>
  </w:num>
  <w:num w:numId="40">
    <w:abstractNumId w:val="12"/>
  </w:num>
  <w:num w:numId="41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A53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6DA"/>
    <w:rsid w:val="0001601E"/>
    <w:rsid w:val="00016D52"/>
    <w:rsid w:val="0001715B"/>
    <w:rsid w:val="00017714"/>
    <w:rsid w:val="0001787A"/>
    <w:rsid w:val="00017A14"/>
    <w:rsid w:val="00017C4E"/>
    <w:rsid w:val="00017D5A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E33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359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87A11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67B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DE7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855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20A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F4A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5E9A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21B4"/>
    <w:rsid w:val="002C28AC"/>
    <w:rsid w:val="002C2E4F"/>
    <w:rsid w:val="002C3278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9FC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C0F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2B0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2AD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6CB"/>
    <w:rsid w:val="003A1CD6"/>
    <w:rsid w:val="003A25C7"/>
    <w:rsid w:val="003A2B81"/>
    <w:rsid w:val="003A2BF9"/>
    <w:rsid w:val="003A3260"/>
    <w:rsid w:val="003A3281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458"/>
    <w:rsid w:val="003C24FE"/>
    <w:rsid w:val="003C25AE"/>
    <w:rsid w:val="003C275C"/>
    <w:rsid w:val="003C2764"/>
    <w:rsid w:val="003C2D0A"/>
    <w:rsid w:val="003C2DD3"/>
    <w:rsid w:val="003C2ED1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855"/>
    <w:rsid w:val="003F7DC4"/>
    <w:rsid w:val="004001D4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6D5"/>
    <w:rsid w:val="004339D7"/>
    <w:rsid w:val="00433E95"/>
    <w:rsid w:val="00433EAA"/>
    <w:rsid w:val="00433F30"/>
    <w:rsid w:val="004357DA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D"/>
    <w:rsid w:val="004830D3"/>
    <w:rsid w:val="0048338C"/>
    <w:rsid w:val="00484E30"/>
    <w:rsid w:val="0048560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5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77D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2C67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567D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A88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79D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12C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0F8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5"/>
    <w:rsid w:val="006476C8"/>
    <w:rsid w:val="006500C1"/>
    <w:rsid w:val="0065018C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8F7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699D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EC6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7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B8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6962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1D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673"/>
    <w:rsid w:val="00816B34"/>
    <w:rsid w:val="00816BA2"/>
    <w:rsid w:val="0081718F"/>
    <w:rsid w:val="00817420"/>
    <w:rsid w:val="0081793F"/>
    <w:rsid w:val="00817985"/>
    <w:rsid w:val="00817E49"/>
    <w:rsid w:val="00820304"/>
    <w:rsid w:val="00821225"/>
    <w:rsid w:val="008219B8"/>
    <w:rsid w:val="00821DE9"/>
    <w:rsid w:val="00821E47"/>
    <w:rsid w:val="00822448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0D6F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2ED8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596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3D7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A3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3B67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3A"/>
    <w:rsid w:val="00A84316"/>
    <w:rsid w:val="00A8487A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04D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20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2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22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AD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F4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AFD"/>
    <w:rsid w:val="00BB7D06"/>
    <w:rsid w:val="00BC0175"/>
    <w:rsid w:val="00BC0316"/>
    <w:rsid w:val="00BC078D"/>
    <w:rsid w:val="00BC0A33"/>
    <w:rsid w:val="00BC1811"/>
    <w:rsid w:val="00BC186D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1E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719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171"/>
    <w:rsid w:val="00C704DF"/>
    <w:rsid w:val="00C705F3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02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0991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69C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1CD"/>
    <w:rsid w:val="00CE122C"/>
    <w:rsid w:val="00CE1449"/>
    <w:rsid w:val="00CE1B34"/>
    <w:rsid w:val="00CE2437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1FE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2F29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A1A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6EA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5E7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0D75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97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05CE"/>
    <w:rsid w:val="00E305D6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C6D"/>
    <w:rsid w:val="00E53F00"/>
    <w:rsid w:val="00E53FE6"/>
    <w:rsid w:val="00E541F4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1D4F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6D4"/>
    <w:rsid w:val="00EC2E5C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213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0AB5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3FD9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92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60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66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660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6A2A871-E7D2-4EBF-AFBC-AF5D6CBCA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34D78-72A0-43AA-8C93-114C18DCF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202B2D-BE79-40FC-99D9-D8F16141A1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2021-08-05T08:01:00Z</dcterms:created>
  <dcterms:modified xsi:type="dcterms:W3CDTF">2021-08-06T11:57:00Z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